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6A49F">
      <w:pPr>
        <w:numPr>
          <w:ilvl w:val="0"/>
          <w:numId w:val="0"/>
        </w:numPr>
        <w:jc w:val="left"/>
        <w:rPr>
          <w:rFonts w:hint="eastAsia" w:ascii="仿宋" w:hAnsi="仿宋" w:eastAsia="仿宋" w:cs="仿宋"/>
          <w:b/>
          <w:bCs/>
          <w:color w:val="404040"/>
          <w:sz w:val="30"/>
          <w:szCs w:val="30"/>
          <w:lang w:val="en-US" w:eastAsia="zh-CN"/>
        </w:rPr>
      </w:pPr>
      <w:r>
        <w:rPr>
          <w:rFonts w:hint="eastAsia" w:ascii="仿宋" w:hAnsi="仿宋" w:eastAsia="仿宋" w:cs="仿宋"/>
          <w:b/>
          <w:bCs/>
          <w:color w:val="404040"/>
          <w:sz w:val="30"/>
          <w:szCs w:val="30"/>
          <w:lang w:eastAsia="zh-CN"/>
        </w:rPr>
        <w:t>附件</w:t>
      </w:r>
      <w:r>
        <w:rPr>
          <w:rFonts w:hint="eastAsia" w:ascii="仿宋" w:hAnsi="仿宋" w:eastAsia="仿宋" w:cs="仿宋"/>
          <w:b/>
          <w:bCs/>
          <w:color w:val="404040"/>
          <w:sz w:val="30"/>
          <w:szCs w:val="30"/>
          <w:lang w:val="en-US" w:eastAsia="zh-CN"/>
        </w:rPr>
        <w:t>1：</w:t>
      </w:r>
      <w:bookmarkStart w:id="0" w:name="_GoBack"/>
      <w:bookmarkEnd w:id="0"/>
    </w:p>
    <w:p w14:paraId="598A90DD">
      <w:pPr>
        <w:numPr>
          <w:ilvl w:val="0"/>
          <w:numId w:val="0"/>
        </w:numPr>
        <w:jc w:val="center"/>
        <w:rPr>
          <w:rFonts w:hint="default" w:ascii="仿宋" w:hAnsi="仿宋" w:eastAsia="仿宋" w:cs="仿宋"/>
          <w:bCs/>
          <w:sz w:val="36"/>
          <w:szCs w:val="36"/>
          <w:lang w:val="en-US" w:eastAsia="zh-CN"/>
        </w:rPr>
      </w:pPr>
      <w:r>
        <w:rPr>
          <w:rFonts w:hint="eastAsia" w:ascii="微软雅黑" w:hAnsi="微软雅黑"/>
          <w:sz w:val="36"/>
          <w:szCs w:val="36"/>
          <w:lang w:val="en-US" w:eastAsia="zh-CN"/>
        </w:rPr>
        <w:t>安阳市中医院互联网医院核心功能需求</w:t>
      </w:r>
    </w:p>
    <w:p w14:paraId="4A2482DB">
      <w:pPr>
        <w:rPr>
          <w:rFonts w:hint="eastAsia" w:ascii="仿宋" w:hAnsi="仿宋" w:eastAsia="仿宋" w:cs="仿宋"/>
          <w:bCs/>
          <w:sz w:val="28"/>
          <w:szCs w:val="28"/>
        </w:rPr>
      </w:pPr>
      <w:r>
        <w:rPr>
          <w:rFonts w:hint="eastAsia" w:ascii="仿宋" w:hAnsi="仿宋" w:eastAsia="仿宋" w:cs="仿宋"/>
          <w:bCs/>
          <w:sz w:val="28"/>
          <w:szCs w:val="28"/>
        </w:rPr>
        <w:t>具体建设内容如下：</w:t>
      </w:r>
    </w:p>
    <w:tbl>
      <w:tblPr>
        <w:tblStyle w:val="10"/>
        <w:tblW w:w="9339"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91"/>
        <w:gridCol w:w="6948"/>
      </w:tblGrid>
      <w:tr w14:paraId="24A4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2391" w:type="dxa"/>
            <w:tcBorders>
              <w:top w:val="single" w:color="000000" w:sz="4" w:space="0"/>
              <w:left w:val="single" w:color="000000" w:sz="4" w:space="0"/>
              <w:bottom w:val="single" w:color="000000" w:sz="4" w:space="0"/>
              <w:right w:val="single" w:color="000000" w:sz="4" w:space="0"/>
            </w:tcBorders>
            <w:shd w:val="clear" w:color="auto" w:fill="4874CB"/>
            <w:vAlign w:val="center"/>
          </w:tcPr>
          <w:p w14:paraId="3BFCBB0D">
            <w:pPr>
              <w:keepNext w:val="0"/>
              <w:keepLines w:val="0"/>
              <w:widowControl/>
              <w:suppressLineNumbers w:val="0"/>
              <w:jc w:val="center"/>
              <w:textAlignment w:val="center"/>
              <w:rPr>
                <w:rFonts w:hint="default" w:ascii="微软雅黑" w:hAnsi="微软雅黑" w:eastAsia="微软雅黑" w:cs="微软雅黑"/>
                <w:b/>
                <w:bCs/>
                <w:i w:val="0"/>
                <w:iCs w:val="0"/>
                <w:color w:val="FFFFFF"/>
                <w:sz w:val="20"/>
                <w:szCs w:val="20"/>
                <w:u w:val="none"/>
              </w:rPr>
            </w:pPr>
            <w:r>
              <w:rPr>
                <w:rFonts w:hint="default" w:ascii="微软雅黑" w:hAnsi="微软雅黑" w:eastAsia="微软雅黑" w:cs="微软雅黑"/>
                <w:b/>
                <w:bCs/>
                <w:i w:val="0"/>
                <w:iCs w:val="0"/>
                <w:color w:val="FFFFFF"/>
                <w:kern w:val="0"/>
                <w:sz w:val="20"/>
                <w:szCs w:val="20"/>
                <w:u w:val="none"/>
                <w:lang w:val="en-US" w:eastAsia="zh-CN" w:bidi="ar"/>
              </w:rPr>
              <w:t>应用名称</w:t>
            </w:r>
          </w:p>
        </w:tc>
        <w:tc>
          <w:tcPr>
            <w:tcW w:w="6948" w:type="dxa"/>
            <w:tcBorders>
              <w:top w:val="single" w:color="000000" w:sz="4" w:space="0"/>
              <w:left w:val="single" w:color="000000" w:sz="4" w:space="0"/>
              <w:bottom w:val="single" w:color="000000" w:sz="4" w:space="0"/>
              <w:right w:val="single" w:color="000000" w:sz="4" w:space="0"/>
            </w:tcBorders>
            <w:shd w:val="clear" w:color="auto" w:fill="4874CB"/>
            <w:vAlign w:val="center"/>
          </w:tcPr>
          <w:p w14:paraId="0BC25120">
            <w:pPr>
              <w:keepNext w:val="0"/>
              <w:keepLines w:val="0"/>
              <w:widowControl/>
              <w:suppressLineNumbers w:val="0"/>
              <w:jc w:val="center"/>
              <w:textAlignment w:val="center"/>
              <w:rPr>
                <w:rFonts w:hint="default" w:ascii="微软雅黑" w:hAnsi="微软雅黑" w:eastAsia="微软雅黑" w:cs="微软雅黑"/>
                <w:b/>
                <w:bCs/>
                <w:i w:val="0"/>
                <w:iCs w:val="0"/>
                <w:color w:val="FFFFFF"/>
                <w:sz w:val="20"/>
                <w:szCs w:val="20"/>
                <w:u w:val="none"/>
              </w:rPr>
            </w:pPr>
            <w:r>
              <w:rPr>
                <w:rFonts w:hint="default" w:ascii="微软雅黑" w:hAnsi="微软雅黑" w:eastAsia="微软雅黑" w:cs="微软雅黑"/>
                <w:b/>
                <w:bCs/>
                <w:i w:val="0"/>
                <w:iCs w:val="0"/>
                <w:color w:val="FFFFFF"/>
                <w:kern w:val="0"/>
                <w:sz w:val="20"/>
                <w:szCs w:val="20"/>
                <w:u w:val="none"/>
                <w:lang w:val="en-US" w:eastAsia="zh-CN" w:bidi="ar"/>
              </w:rPr>
              <w:t>应用介绍</w:t>
            </w:r>
          </w:p>
        </w:tc>
      </w:tr>
      <w:tr w14:paraId="1B0A0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9" w:hRule="atLeast"/>
        </w:trPr>
        <w:tc>
          <w:tcPr>
            <w:tcW w:w="2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96D795">
            <w:pPr>
              <w:keepNext w:val="0"/>
              <w:keepLines w:val="0"/>
              <w:widowControl/>
              <w:suppressLineNumbers w:val="0"/>
              <w:jc w:val="center"/>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在线就诊人管理</w:t>
            </w:r>
          </w:p>
        </w:tc>
        <w:tc>
          <w:tcPr>
            <w:tcW w:w="6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ADD1E1">
            <w:pPr>
              <w:keepNext w:val="0"/>
              <w:keepLines w:val="0"/>
              <w:widowControl/>
              <w:suppressLineNumbers w:val="0"/>
              <w:jc w:val="left"/>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在线就诊人管理包括就诊人实名管理、患者管理两部分。创建就诊人是用户使用互联网医院服务的前提，患者使用医院/医生服务后与其产生关联，患者管理是医院管理员与医护人员对责任范围内的患者条件查询、标签分组、群发消息的基础应用。支持医护、医院维度的黑名单管理。</w:t>
            </w:r>
          </w:p>
        </w:tc>
      </w:tr>
      <w:tr w14:paraId="7E96D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2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CC3F3C">
            <w:pPr>
              <w:keepNext w:val="0"/>
              <w:keepLines w:val="0"/>
              <w:widowControl/>
              <w:suppressLineNumbers w:val="0"/>
              <w:jc w:val="center"/>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网络门诊挂号</w:t>
            </w:r>
          </w:p>
        </w:tc>
        <w:tc>
          <w:tcPr>
            <w:tcW w:w="6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742E20">
            <w:pPr>
              <w:keepNext w:val="0"/>
              <w:keepLines w:val="0"/>
              <w:widowControl/>
              <w:suppressLineNumbers w:val="0"/>
              <w:jc w:val="left"/>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网络门诊挂号是网络门诊的预约管理应用。通过医院管理员维护科室/医护人员的排班计划自动生成排班号源，患者根据科室/医生的号源进行网络门诊的预约挂号，产生预约订单记录。互联网医院独立线上排班，按职称匹配或自定义设置挂号费用。</w:t>
            </w:r>
          </w:p>
        </w:tc>
      </w:tr>
      <w:tr w14:paraId="056F4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9" w:hRule="atLeast"/>
        </w:trPr>
        <w:tc>
          <w:tcPr>
            <w:tcW w:w="2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0F4E1B">
            <w:pPr>
              <w:keepNext w:val="0"/>
              <w:keepLines w:val="0"/>
              <w:widowControl/>
              <w:suppressLineNumbers w:val="0"/>
              <w:jc w:val="center"/>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在线诊疗记录</w:t>
            </w:r>
          </w:p>
        </w:tc>
        <w:tc>
          <w:tcPr>
            <w:tcW w:w="6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520EDB">
            <w:pPr>
              <w:keepNext w:val="0"/>
              <w:keepLines w:val="0"/>
              <w:widowControl/>
              <w:suppressLineNumbers w:val="0"/>
              <w:jc w:val="left"/>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在线诊疗记录查询是系统为每位就诊人自动生成的患者档案，由线下门诊病历与线上复诊病历组成，主要包括基础资料、健康档案、电子病历、云胶片、线上医嘱、问诊表记录等内容。支持用户自查家庭成员、医生查询服务患者，以提供医护线上服务的有效依据，用户档案页面设有水印保护。</w:t>
            </w:r>
          </w:p>
        </w:tc>
      </w:tr>
      <w:tr w14:paraId="27104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2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12AF09">
            <w:pPr>
              <w:keepNext w:val="0"/>
              <w:keepLines w:val="0"/>
              <w:widowControl/>
              <w:suppressLineNumbers w:val="0"/>
              <w:jc w:val="center"/>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在线诊疗评价</w:t>
            </w:r>
          </w:p>
        </w:tc>
        <w:tc>
          <w:tcPr>
            <w:tcW w:w="6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90FCF1">
            <w:pPr>
              <w:keepNext w:val="0"/>
              <w:keepLines w:val="0"/>
              <w:widowControl/>
              <w:suppressLineNumbers w:val="0"/>
              <w:jc w:val="left"/>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在线诊疗评价是患者对医院线上服务进行满意度评分，应用于不同类型的服务订单。系统管理员/医护人员可查询权限范围内的评价记录，可针对差评进行屏蔽、回复患者的操作。系统自动计算医护人员的评分数值，以便患者在选择医护人员时有直观依据。</w:t>
            </w:r>
          </w:p>
        </w:tc>
      </w:tr>
      <w:tr w14:paraId="2059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9" w:hRule="atLeast"/>
        </w:trPr>
        <w:tc>
          <w:tcPr>
            <w:tcW w:w="2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E86504">
            <w:pPr>
              <w:keepNext w:val="0"/>
              <w:keepLines w:val="0"/>
              <w:widowControl/>
              <w:suppressLineNumbers w:val="0"/>
              <w:jc w:val="center"/>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名医讲堂</w:t>
            </w:r>
          </w:p>
        </w:tc>
        <w:tc>
          <w:tcPr>
            <w:tcW w:w="6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3C202D">
            <w:pPr>
              <w:keepNext w:val="0"/>
              <w:keepLines w:val="0"/>
              <w:widowControl/>
              <w:suppressLineNumbers w:val="0"/>
              <w:jc w:val="left"/>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名医讲堂是由医护人员发布课程并供给患者阅读学习，应用于健康宣教场景，有助于提高患者疾病知识、降低医患沟通成。支持医护人员多端（app、pc、web端）维护操作，支持图文、音频、视频三种类型课程，支持设置付费阅读。患者通过医生主页或名医讲堂栏目查阅，可收藏、评论、赞赏、分享。</w:t>
            </w:r>
          </w:p>
        </w:tc>
      </w:tr>
      <w:tr w14:paraId="25A5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2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E2B755">
            <w:pPr>
              <w:keepNext w:val="0"/>
              <w:keepLines w:val="0"/>
              <w:widowControl/>
              <w:suppressLineNumbers w:val="0"/>
              <w:jc w:val="center"/>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健康咨询</w:t>
            </w:r>
          </w:p>
        </w:tc>
        <w:tc>
          <w:tcPr>
            <w:tcW w:w="6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39CABE">
            <w:pPr>
              <w:keepNext w:val="0"/>
              <w:keepLines w:val="0"/>
              <w:widowControl/>
              <w:suppressLineNumbers w:val="0"/>
              <w:jc w:val="left"/>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健康咨询是互联网医院为患者提供不含诊断、处方病历的健康指导服务，有图文咨询、电话咨询两种业务形态，支持指向专家与指向科室两种流程模式。支持语音、常用语、视频通话、排班、名片等多种会话应用，支持患者下单时引用门诊病历、检验检查等报告附件，支持医生跨订单时间轴查询会话记录。有效解决诊前诊后就医问题，提升医患粘性。</w:t>
            </w:r>
          </w:p>
        </w:tc>
      </w:tr>
      <w:tr w14:paraId="1EF80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7" w:hRule="atLeast"/>
        </w:trPr>
        <w:tc>
          <w:tcPr>
            <w:tcW w:w="2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741784">
            <w:pPr>
              <w:keepNext w:val="0"/>
              <w:keepLines w:val="0"/>
              <w:widowControl/>
              <w:suppressLineNumbers w:val="0"/>
              <w:jc w:val="center"/>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网络门诊医生</w:t>
            </w:r>
          </w:p>
        </w:tc>
        <w:tc>
          <w:tcPr>
            <w:tcW w:w="6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1967E7">
            <w:pPr>
              <w:keepNext w:val="0"/>
              <w:keepLines w:val="0"/>
              <w:widowControl/>
              <w:suppressLineNumbers w:val="0"/>
              <w:jc w:val="left"/>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网络门诊医生是医生在接诊网络门诊业务的操作工作站，分为APP端和PC端。患者向医生发起网络门诊预约后，医护人员接诊并与患者进行线上互动沟通，医生可使用常用语、问诊表、智能服务等会话应用快速响应，支持在线书写病历，开具处方医嘱，医嘱提交进行CA签名。支持按需拉起院内多人会诊，填写会诊意见生成会诊报告。此模块属于互联网诊疗的核心应用，互动沟通与诊疗服务相结合，可对接线下HIS系统满足线上线下一体化诊疗业务模式。</w:t>
            </w:r>
          </w:p>
        </w:tc>
      </w:tr>
      <w:tr w14:paraId="6872E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2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E1B2C1">
            <w:pPr>
              <w:keepNext w:val="0"/>
              <w:keepLines w:val="0"/>
              <w:widowControl/>
              <w:suppressLineNumbers w:val="0"/>
              <w:jc w:val="center"/>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便捷购药</w:t>
            </w:r>
          </w:p>
        </w:tc>
        <w:tc>
          <w:tcPr>
            <w:tcW w:w="6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E33559">
            <w:pPr>
              <w:keepNext w:val="0"/>
              <w:keepLines w:val="0"/>
              <w:widowControl/>
              <w:suppressLineNumbers w:val="0"/>
              <w:jc w:val="left"/>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便捷购药是为复诊患者提供快速购买复购药品渠道的一项服务。它支持患者线上选择药品提交购药申请，由医生审核完成开方后，即可线上购买药品并配送到家，节省患者前往医院排队获取处方复购药品的时间，提高医患双方问诊购药的效率。其中，系统支持智能开方，即医院配置药品的开方与药品模板，以便患者发起申请后快速开具处方，提高开方效率。</w:t>
            </w:r>
          </w:p>
        </w:tc>
      </w:tr>
      <w:tr w14:paraId="31D7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2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711135">
            <w:pPr>
              <w:keepNext w:val="0"/>
              <w:keepLines w:val="0"/>
              <w:widowControl/>
              <w:suppressLineNumbers w:val="0"/>
              <w:jc w:val="center"/>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互联网监管平台对接</w:t>
            </w:r>
          </w:p>
        </w:tc>
        <w:tc>
          <w:tcPr>
            <w:tcW w:w="6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9A9576">
            <w:pPr>
              <w:keepNext w:val="0"/>
              <w:keepLines w:val="0"/>
              <w:widowControl/>
              <w:suppressLineNumbers w:val="0"/>
              <w:jc w:val="left"/>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监管平台应用是互联网医院对接省监管平台并自动上报数据的应用服务。包括数据标准对应，数据上报，数据安全几部分，系统支持互联网医院业务自动触发数据上报，隐私数据加密存储。监管平台应用是互联网医院牌照申请的必备模块。</w:t>
            </w:r>
          </w:p>
        </w:tc>
      </w:tr>
      <w:tr w14:paraId="4448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2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AA87EB">
            <w:pPr>
              <w:keepNext w:val="0"/>
              <w:keepLines w:val="0"/>
              <w:widowControl/>
              <w:suppressLineNumbers w:val="0"/>
              <w:jc w:val="center"/>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处方流转</w:t>
            </w:r>
          </w:p>
        </w:tc>
        <w:tc>
          <w:tcPr>
            <w:tcW w:w="6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DFBDD0">
            <w:pPr>
              <w:keepNext w:val="0"/>
              <w:keepLines w:val="0"/>
              <w:widowControl/>
              <w:suppressLineNumbers w:val="0"/>
              <w:jc w:val="left"/>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处方流转是一个处方共享与流转平台，可根据发药门店管理的供求状态进行处方的多方流转。在满足互联网医院使用的同时支持将线下门诊/住院系统开具的处方通过互联网医院处方流转平台流向第三方药企供应平台。患者下单支持门店自取、物流配送、到院执行三种不同的模式，支持与物流系统对接的便于药房人员发货自动生成配送订单。</w:t>
            </w:r>
          </w:p>
        </w:tc>
      </w:tr>
      <w:tr w14:paraId="3240F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2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5F87AF">
            <w:pPr>
              <w:keepNext w:val="0"/>
              <w:keepLines w:val="0"/>
              <w:widowControl/>
              <w:suppressLineNumbers w:val="0"/>
              <w:jc w:val="center"/>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前置审方</w:t>
            </w:r>
          </w:p>
        </w:tc>
        <w:tc>
          <w:tcPr>
            <w:tcW w:w="6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A3CE24">
            <w:pPr>
              <w:keepNext w:val="0"/>
              <w:keepLines w:val="0"/>
              <w:widowControl/>
              <w:suppressLineNumbers w:val="0"/>
              <w:jc w:val="left"/>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前置审方是指医生开具处方后，经过药师的审核，通过后才允许患者支付。应用于互联网医院线上处方开具后的审核环节，支持药师在移动、pc端审核处方、查询审核记录。</w:t>
            </w:r>
          </w:p>
        </w:tc>
      </w:tr>
      <w:tr w14:paraId="23AD6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9" w:hRule="atLeast"/>
        </w:trPr>
        <w:tc>
          <w:tcPr>
            <w:tcW w:w="2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B8A4A2">
            <w:pPr>
              <w:keepNext w:val="0"/>
              <w:keepLines w:val="0"/>
              <w:widowControl/>
              <w:suppressLineNumbers w:val="0"/>
              <w:jc w:val="center"/>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在线药品配送</w:t>
            </w:r>
          </w:p>
        </w:tc>
        <w:tc>
          <w:tcPr>
            <w:tcW w:w="6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7EFBA1">
            <w:pPr>
              <w:keepNext w:val="0"/>
              <w:keepLines w:val="0"/>
              <w:widowControl/>
              <w:suppressLineNumbers w:val="0"/>
              <w:jc w:val="left"/>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药品配送是实现患者门诊缴费后将药品配送到家的应用，包括药品配送申请、药品配送管理功能。药品配送支持顺丰、EMS物流配送方式，患者门诊缴费后，在手机端选择药品，填写邮寄地址，即可申请药品配送到家；医院药房工作人员可在管理端查看并邮寄。</w:t>
            </w:r>
          </w:p>
        </w:tc>
      </w:tr>
      <w:tr w14:paraId="6E02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2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44B735">
            <w:pPr>
              <w:keepNext w:val="0"/>
              <w:keepLines w:val="0"/>
              <w:widowControl/>
              <w:suppressLineNumbers w:val="0"/>
              <w:jc w:val="center"/>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医保移动支付</w:t>
            </w:r>
          </w:p>
        </w:tc>
        <w:tc>
          <w:tcPr>
            <w:tcW w:w="6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E4B036">
            <w:pPr>
              <w:keepNext w:val="0"/>
              <w:keepLines w:val="0"/>
              <w:widowControl/>
              <w:suppressLineNumbers w:val="0"/>
              <w:jc w:val="left"/>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医保移动支付是患者手机端医保缴费的应用。它包括微信医保移动支付和支付宝医保移动支付。它通过对接国家医疗保障医保系统，实现患者门诊挂号、门诊缴费的医保支付，让患者医保缴费更方便快捷。</w:t>
            </w:r>
          </w:p>
        </w:tc>
      </w:tr>
      <w:tr w14:paraId="6420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2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A4F27A">
            <w:pPr>
              <w:keepNext w:val="0"/>
              <w:keepLines w:val="0"/>
              <w:widowControl/>
              <w:suppressLineNumbers w:val="0"/>
              <w:jc w:val="center"/>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统计分析（线上诊疗）</w:t>
            </w:r>
          </w:p>
        </w:tc>
        <w:tc>
          <w:tcPr>
            <w:tcW w:w="6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39DDFD">
            <w:pPr>
              <w:keepNext w:val="0"/>
              <w:keepLines w:val="0"/>
              <w:widowControl/>
              <w:suppressLineNumbers w:val="0"/>
              <w:jc w:val="left"/>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统计分析（线上诊疗）是互联网医院线上诊疗的数据统计分析应用，以概况、患者统计、医护统计、业务统计、评价分析、内容分析等方面进行业务数据查询和图形展示。支持明细数据报表下载。</w:t>
            </w:r>
          </w:p>
        </w:tc>
      </w:tr>
      <w:tr w14:paraId="5A237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9" w:hRule="atLeast"/>
        </w:trPr>
        <w:tc>
          <w:tcPr>
            <w:tcW w:w="2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66DAEC">
            <w:pPr>
              <w:keepNext w:val="0"/>
              <w:keepLines w:val="0"/>
              <w:widowControl/>
              <w:suppressLineNumbers w:val="0"/>
              <w:jc w:val="center"/>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数据大屏（线上诊疗）</w:t>
            </w:r>
          </w:p>
        </w:tc>
        <w:tc>
          <w:tcPr>
            <w:tcW w:w="6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193C38">
            <w:pPr>
              <w:keepNext w:val="0"/>
              <w:keepLines w:val="0"/>
              <w:widowControl/>
              <w:suppressLineNumbers w:val="0"/>
              <w:jc w:val="left"/>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数据大屏（线上诊疗）是展示互联网医院线上诊疗的整体运营数据的大屏，主要应用于医院实体互联网诊室展示，提供包括新增用户、签约人员、服务人次、问诊人次、处方数、评价均分的指标数据展示，服务人次的科室排行、医护排行，有利于医院领导了解互联网医院运营概况。</w:t>
            </w:r>
          </w:p>
        </w:tc>
      </w:tr>
      <w:tr w14:paraId="3F9C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2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1A08E3">
            <w:pPr>
              <w:keepNext w:val="0"/>
              <w:keepLines w:val="0"/>
              <w:widowControl/>
              <w:suppressLineNumbers w:val="0"/>
              <w:jc w:val="center"/>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通知服务</w:t>
            </w:r>
          </w:p>
        </w:tc>
        <w:tc>
          <w:tcPr>
            <w:tcW w:w="6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DB43CD">
            <w:pPr>
              <w:keepNext w:val="0"/>
              <w:keepLines w:val="0"/>
              <w:widowControl/>
              <w:suppressLineNumbers w:val="0"/>
              <w:jc w:val="left"/>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通知服务是统一的消息管理平台。它支持通过对接各渠道各业务的通知需求，来实现对不同的消息推送渠道、消息模板以及消息推送调度进行统一管理。</w:t>
            </w:r>
          </w:p>
        </w:tc>
      </w:tr>
      <w:tr w14:paraId="21691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7" w:hRule="atLeast"/>
        </w:trPr>
        <w:tc>
          <w:tcPr>
            <w:tcW w:w="2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EA968C">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自助开单（互联网医院医生审核模式）</w:t>
            </w:r>
          </w:p>
        </w:tc>
        <w:tc>
          <w:tcPr>
            <w:tcW w:w="6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2A744C">
            <w:pPr>
              <w:keepNext w:val="0"/>
              <w:keepLines w:val="0"/>
              <w:widowControl/>
              <w:suppressLineNumbers w:val="0"/>
              <w:jc w:val="left"/>
              <w:textAlignment w:val="center"/>
              <w:rPr>
                <w:rFonts w:hint="default" w:ascii="微软雅黑" w:hAnsi="微软雅黑" w:eastAsia="微软雅黑" w:cs="微软雅黑"/>
                <w:b/>
                <w:bCs/>
                <w:i w:val="0"/>
                <w:iCs w:val="0"/>
                <w:color w:val="FFFFFF"/>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自助开单（互联网医院医生审核模式）是患者根据医院开放的检验、检查、治疗类型项目，自行选择项目提交开单申请，由医院互联网医院医生审核并完成开单的应用需上线金医慧通互联网诊疗服务系统）。医院可自行维护需要开放的检验、检查、治疗类型项目并设定各项目价格，患者自行选择项目、填写个人病情信息，发起申请，医院互联网医院医生对患者的开单申请进行审核并开单，开单完成后患者在线支付费用并按指引消息前往医院执行相应检验检查或治疗项目。</w:t>
            </w:r>
          </w:p>
        </w:tc>
      </w:tr>
      <w:tr w14:paraId="3E36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2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71337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接口费</w:t>
            </w:r>
          </w:p>
        </w:tc>
        <w:tc>
          <w:tcPr>
            <w:tcW w:w="6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27B40E">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医院HIS、电子签名等第三方系统对接服务费。配合医院申请互联网医院《医疗机构执业许可证》牌照</w:t>
            </w:r>
          </w:p>
        </w:tc>
      </w:tr>
      <w:tr w14:paraId="7E026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23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6D220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配套支撑硬件</w:t>
            </w:r>
          </w:p>
        </w:tc>
        <w:tc>
          <w:tcPr>
            <w:tcW w:w="6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011F55">
            <w:pPr>
              <w:keepNext w:val="0"/>
              <w:keepLines w:val="0"/>
              <w:widowControl/>
              <w:suppressLineNumbers w:val="0"/>
              <w:jc w:val="left"/>
              <w:textAlignment w:val="center"/>
              <w:rPr>
                <w:rFonts w:hint="default" w:ascii="微软雅黑" w:hAnsi="微软雅黑" w:eastAsia="宋体"/>
                <w:lang w:val="en-US" w:eastAsia="zh-CN"/>
              </w:rPr>
            </w:pPr>
            <w:r>
              <w:rPr>
                <w:rFonts w:hint="eastAsia" w:ascii="微软雅黑" w:hAnsi="微软雅黑" w:eastAsia="微软雅黑" w:cs="微软雅黑"/>
                <w:i w:val="0"/>
                <w:iCs w:val="0"/>
                <w:color w:val="000000"/>
                <w:kern w:val="0"/>
                <w:sz w:val="18"/>
                <w:szCs w:val="18"/>
                <w:u w:val="none"/>
                <w:lang w:val="en-US" w:eastAsia="zh-CN" w:bidi="ar"/>
              </w:rPr>
              <w:t>服务器及安全设备。</w:t>
            </w:r>
          </w:p>
        </w:tc>
      </w:tr>
    </w:tbl>
    <w:p w14:paraId="283C32E0">
      <w:pPr>
        <w:rPr>
          <w:rFonts w:hint="eastAsia" w:ascii="仿宋" w:hAnsi="仿宋" w:eastAsia="仿宋" w:cs="仿宋"/>
          <w:bCs/>
          <w:sz w:val="28"/>
          <w:szCs w:val="28"/>
        </w:rPr>
      </w:pPr>
    </w:p>
    <w:sectPr>
      <w:footerReference r:id="rId3" w:type="default"/>
      <w:pgSz w:w="11906" w:h="16838"/>
      <w:pgMar w:top="1247" w:right="1134" w:bottom="113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5EDA2">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254155A9">
                          <w:pPr>
                            <w:pStyle w:val="7"/>
                          </w:pPr>
                          <w:r>
                            <w:fldChar w:fldCharType="begin"/>
                          </w:r>
                          <w:r>
                            <w:instrText xml:space="preserve"> PAGE  \* MERGEFORMAT </w:instrText>
                          </w:r>
                          <w:r>
                            <w:fldChar w:fldCharType="separate"/>
                          </w:r>
                          <w:r>
                            <w:t>9</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HnlvfYPAgAADwQAAA4AAAAAAAAAAQAgAAAA&#10;HwEAAGRycy9lMm9Eb2MueG1sUEsFBgAAAAAGAAYAWQEAAKAFAAAAAA==&#10;">
              <v:fill on="f" focussize="0,0"/>
              <v:stroke on="f"/>
              <v:imagedata o:title=""/>
              <o:lock v:ext="edit" aspectratio="f"/>
              <v:textbox inset="0mm,0mm,0mm,0mm" style="mso-fit-shape-to-text:t;">
                <w:txbxContent>
                  <w:p w14:paraId="254155A9">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16044E"/>
    <w:multiLevelType w:val="multilevel"/>
    <w:tmpl w:val="6B16044E"/>
    <w:lvl w:ilvl="0" w:tentative="0">
      <w:start w:val="1"/>
      <w:numFmt w:val="decimal"/>
      <w:lvlText w:val="第%1章 "/>
      <w:lvlJc w:val="left"/>
      <w:rPr>
        <w:rFonts w:hint="eastAsia"/>
        <w:b/>
        <w:bCs/>
        <w:i w:val="0"/>
        <w:iCs w:val="0"/>
        <w:caps w:val="0"/>
        <w:smallCaps w:val="0"/>
        <w:strike w:val="0"/>
        <w:dstrike w:val="0"/>
        <w:vanish w:val="0"/>
        <w:color w:val="000000"/>
        <w:spacing w:val="0"/>
        <w:position w:val="0"/>
        <w:u w:val="none"/>
        <w:vertAlign w:val="baseline"/>
        <w:lang w:bidi="zh-CN"/>
      </w:rPr>
    </w:lvl>
    <w:lvl w:ilvl="1" w:tentative="0">
      <w:start w:val="1"/>
      <w:numFmt w:val="decimal"/>
      <w:lvlText w:val="%1.%2"/>
      <w:lvlJc w:val="left"/>
      <w:rPr>
        <w:rFonts w:hint="eastAsia"/>
        <w:b/>
        <w:bCs/>
        <w:i w:val="0"/>
        <w:iCs w:val="0"/>
        <w:caps w:val="0"/>
        <w:smallCaps w:val="0"/>
        <w:strike w:val="0"/>
        <w:dstrike w:val="0"/>
        <w:vanish w:val="0"/>
        <w:color w:val="000000"/>
        <w:spacing w:val="0"/>
        <w:position w:val="0"/>
        <w:u w:val="none"/>
        <w:vertAlign w:val="baseline"/>
      </w:rPr>
    </w:lvl>
    <w:lvl w:ilvl="2" w:tentative="0">
      <w:start w:val="1"/>
      <w:numFmt w:val="decimal"/>
      <w:pStyle w:val="4"/>
      <w:lvlText w:val="%1.%2.%3 "/>
      <w:lvlJc w:val="left"/>
      <w:rPr>
        <w:rFonts w:hint="eastAsia"/>
        <w:b/>
        <w:bCs/>
        <w:i w:val="0"/>
        <w:iCs w:val="0"/>
        <w:caps w:val="0"/>
        <w:smallCaps w:val="0"/>
        <w:strike w:val="0"/>
        <w:dstrike w:val="0"/>
        <w:vanish w:val="0"/>
        <w:color w:val="000000"/>
        <w:spacing w:val="0"/>
        <w:position w:val="0"/>
        <w:u w:val="none"/>
        <w:vertAlign w:val="baseline"/>
      </w:rPr>
    </w:lvl>
    <w:lvl w:ilvl="3" w:tentative="0">
      <w:start w:val="1"/>
      <w:numFmt w:val="decimal"/>
      <w:lvlText w:val="%1.%2.%3.%4"/>
      <w:lvlJc w:val="left"/>
      <w:rPr>
        <w:rFonts w:hint="eastAsia"/>
        <w:b/>
        <w:bCs/>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C37111"/>
    <w:rsid w:val="00006403"/>
    <w:rsid w:val="0003364D"/>
    <w:rsid w:val="00033D20"/>
    <w:rsid w:val="00041F62"/>
    <w:rsid w:val="00053E56"/>
    <w:rsid w:val="000C4E30"/>
    <w:rsid w:val="000D5691"/>
    <w:rsid w:val="000D5A22"/>
    <w:rsid w:val="000D5C34"/>
    <w:rsid w:val="000E1E3F"/>
    <w:rsid w:val="000E5E0B"/>
    <w:rsid w:val="00144718"/>
    <w:rsid w:val="001627E0"/>
    <w:rsid w:val="0016358A"/>
    <w:rsid w:val="00166E50"/>
    <w:rsid w:val="00167F5F"/>
    <w:rsid w:val="00195BE6"/>
    <w:rsid w:val="001A0889"/>
    <w:rsid w:val="001A1246"/>
    <w:rsid w:val="001B34F7"/>
    <w:rsid w:val="002059AF"/>
    <w:rsid w:val="00216B01"/>
    <w:rsid w:val="00220C1D"/>
    <w:rsid w:val="00227D3E"/>
    <w:rsid w:val="00256310"/>
    <w:rsid w:val="00260BDD"/>
    <w:rsid w:val="00262F66"/>
    <w:rsid w:val="002678B2"/>
    <w:rsid w:val="00282F98"/>
    <w:rsid w:val="00293A3C"/>
    <w:rsid w:val="00294FCA"/>
    <w:rsid w:val="002A22A7"/>
    <w:rsid w:val="002A574A"/>
    <w:rsid w:val="002A6D25"/>
    <w:rsid w:val="002D7CEC"/>
    <w:rsid w:val="002E16E3"/>
    <w:rsid w:val="00300075"/>
    <w:rsid w:val="00317FE1"/>
    <w:rsid w:val="0032546B"/>
    <w:rsid w:val="00336C17"/>
    <w:rsid w:val="0034013F"/>
    <w:rsid w:val="003409C8"/>
    <w:rsid w:val="003428AA"/>
    <w:rsid w:val="0034350E"/>
    <w:rsid w:val="00352078"/>
    <w:rsid w:val="00366B53"/>
    <w:rsid w:val="00367C8F"/>
    <w:rsid w:val="0038027C"/>
    <w:rsid w:val="003915C4"/>
    <w:rsid w:val="003B12E4"/>
    <w:rsid w:val="003B7897"/>
    <w:rsid w:val="003C6C8B"/>
    <w:rsid w:val="003D04F8"/>
    <w:rsid w:val="003D57DB"/>
    <w:rsid w:val="003E2136"/>
    <w:rsid w:val="003E4A9C"/>
    <w:rsid w:val="00404081"/>
    <w:rsid w:val="00405247"/>
    <w:rsid w:val="00415A94"/>
    <w:rsid w:val="00425FEE"/>
    <w:rsid w:val="004314A7"/>
    <w:rsid w:val="00445622"/>
    <w:rsid w:val="00445C3A"/>
    <w:rsid w:val="00445F35"/>
    <w:rsid w:val="00451258"/>
    <w:rsid w:val="00474FF9"/>
    <w:rsid w:val="0048420F"/>
    <w:rsid w:val="0048671E"/>
    <w:rsid w:val="00486BD8"/>
    <w:rsid w:val="00490E42"/>
    <w:rsid w:val="004976A4"/>
    <w:rsid w:val="004C4CFF"/>
    <w:rsid w:val="004C5634"/>
    <w:rsid w:val="004D3306"/>
    <w:rsid w:val="004E1F6F"/>
    <w:rsid w:val="004E585A"/>
    <w:rsid w:val="004E751B"/>
    <w:rsid w:val="004F3F5A"/>
    <w:rsid w:val="004F50D4"/>
    <w:rsid w:val="005124BE"/>
    <w:rsid w:val="005359BA"/>
    <w:rsid w:val="0054426C"/>
    <w:rsid w:val="00547602"/>
    <w:rsid w:val="00555294"/>
    <w:rsid w:val="005635F1"/>
    <w:rsid w:val="00593DC3"/>
    <w:rsid w:val="00596E94"/>
    <w:rsid w:val="005A440E"/>
    <w:rsid w:val="005B07E2"/>
    <w:rsid w:val="005D109B"/>
    <w:rsid w:val="005D2A04"/>
    <w:rsid w:val="005D6CB1"/>
    <w:rsid w:val="005F28DA"/>
    <w:rsid w:val="00602B9E"/>
    <w:rsid w:val="0060320C"/>
    <w:rsid w:val="0060558E"/>
    <w:rsid w:val="00607ABA"/>
    <w:rsid w:val="0061316C"/>
    <w:rsid w:val="00653E97"/>
    <w:rsid w:val="00654366"/>
    <w:rsid w:val="00677E89"/>
    <w:rsid w:val="0068717B"/>
    <w:rsid w:val="006A3452"/>
    <w:rsid w:val="006C1707"/>
    <w:rsid w:val="006C478A"/>
    <w:rsid w:val="006D6A80"/>
    <w:rsid w:val="007054D2"/>
    <w:rsid w:val="00706687"/>
    <w:rsid w:val="00707550"/>
    <w:rsid w:val="00707B3B"/>
    <w:rsid w:val="00742475"/>
    <w:rsid w:val="007509DE"/>
    <w:rsid w:val="00753570"/>
    <w:rsid w:val="00766E67"/>
    <w:rsid w:val="00767D91"/>
    <w:rsid w:val="0077287D"/>
    <w:rsid w:val="007765E8"/>
    <w:rsid w:val="00795E12"/>
    <w:rsid w:val="007974CC"/>
    <w:rsid w:val="007C2325"/>
    <w:rsid w:val="00842AA8"/>
    <w:rsid w:val="00845FAE"/>
    <w:rsid w:val="0085363F"/>
    <w:rsid w:val="00857845"/>
    <w:rsid w:val="00870532"/>
    <w:rsid w:val="0087490B"/>
    <w:rsid w:val="008C5EAA"/>
    <w:rsid w:val="0091277F"/>
    <w:rsid w:val="00912EDE"/>
    <w:rsid w:val="009211A8"/>
    <w:rsid w:val="00930787"/>
    <w:rsid w:val="00935F22"/>
    <w:rsid w:val="00944610"/>
    <w:rsid w:val="0095765D"/>
    <w:rsid w:val="00961F4F"/>
    <w:rsid w:val="009665CD"/>
    <w:rsid w:val="00966649"/>
    <w:rsid w:val="00974A95"/>
    <w:rsid w:val="009844ED"/>
    <w:rsid w:val="00993AC1"/>
    <w:rsid w:val="009A4100"/>
    <w:rsid w:val="009C3CA3"/>
    <w:rsid w:val="009F062D"/>
    <w:rsid w:val="009F636B"/>
    <w:rsid w:val="009F74C8"/>
    <w:rsid w:val="00A01C5C"/>
    <w:rsid w:val="00A1691C"/>
    <w:rsid w:val="00A26BF4"/>
    <w:rsid w:val="00A307E6"/>
    <w:rsid w:val="00A460BE"/>
    <w:rsid w:val="00A520D1"/>
    <w:rsid w:val="00A611FB"/>
    <w:rsid w:val="00A6714E"/>
    <w:rsid w:val="00A725B9"/>
    <w:rsid w:val="00A837B1"/>
    <w:rsid w:val="00A84C49"/>
    <w:rsid w:val="00A95C9F"/>
    <w:rsid w:val="00AA5B46"/>
    <w:rsid w:val="00AC375D"/>
    <w:rsid w:val="00AC511F"/>
    <w:rsid w:val="00AE35BE"/>
    <w:rsid w:val="00AE4171"/>
    <w:rsid w:val="00AE65B7"/>
    <w:rsid w:val="00AF7022"/>
    <w:rsid w:val="00B01D13"/>
    <w:rsid w:val="00B265E9"/>
    <w:rsid w:val="00B47B95"/>
    <w:rsid w:val="00B550F6"/>
    <w:rsid w:val="00B8244F"/>
    <w:rsid w:val="00B9371A"/>
    <w:rsid w:val="00BA2120"/>
    <w:rsid w:val="00BA6F4D"/>
    <w:rsid w:val="00BD07EE"/>
    <w:rsid w:val="00BE034C"/>
    <w:rsid w:val="00BE21BB"/>
    <w:rsid w:val="00BE5B3E"/>
    <w:rsid w:val="00BE6051"/>
    <w:rsid w:val="00C06357"/>
    <w:rsid w:val="00C06E38"/>
    <w:rsid w:val="00C17F58"/>
    <w:rsid w:val="00C23C30"/>
    <w:rsid w:val="00C318E7"/>
    <w:rsid w:val="00C346A0"/>
    <w:rsid w:val="00C361A7"/>
    <w:rsid w:val="00C37111"/>
    <w:rsid w:val="00C467BF"/>
    <w:rsid w:val="00C6474D"/>
    <w:rsid w:val="00C709BD"/>
    <w:rsid w:val="00C92952"/>
    <w:rsid w:val="00CA7B6C"/>
    <w:rsid w:val="00CA7F99"/>
    <w:rsid w:val="00CC6AA6"/>
    <w:rsid w:val="00CD2940"/>
    <w:rsid w:val="00CD30A2"/>
    <w:rsid w:val="00CE125D"/>
    <w:rsid w:val="00CE44D1"/>
    <w:rsid w:val="00D11042"/>
    <w:rsid w:val="00D17535"/>
    <w:rsid w:val="00D175D9"/>
    <w:rsid w:val="00D4229E"/>
    <w:rsid w:val="00D47CAA"/>
    <w:rsid w:val="00D64A13"/>
    <w:rsid w:val="00D70487"/>
    <w:rsid w:val="00D823BF"/>
    <w:rsid w:val="00D913D0"/>
    <w:rsid w:val="00D96A1B"/>
    <w:rsid w:val="00DB09BE"/>
    <w:rsid w:val="00DC126C"/>
    <w:rsid w:val="00DC46EF"/>
    <w:rsid w:val="00DD6399"/>
    <w:rsid w:val="00DE1A9E"/>
    <w:rsid w:val="00DE295A"/>
    <w:rsid w:val="00DE39CC"/>
    <w:rsid w:val="00DE42A7"/>
    <w:rsid w:val="00DF0DE4"/>
    <w:rsid w:val="00DF4A27"/>
    <w:rsid w:val="00E022D7"/>
    <w:rsid w:val="00E15721"/>
    <w:rsid w:val="00E15931"/>
    <w:rsid w:val="00E17E24"/>
    <w:rsid w:val="00E20163"/>
    <w:rsid w:val="00E232B4"/>
    <w:rsid w:val="00E34E5A"/>
    <w:rsid w:val="00E9318B"/>
    <w:rsid w:val="00E93F74"/>
    <w:rsid w:val="00EA1F75"/>
    <w:rsid w:val="00EA396F"/>
    <w:rsid w:val="00EC63FD"/>
    <w:rsid w:val="00EF2126"/>
    <w:rsid w:val="00F0098A"/>
    <w:rsid w:val="00F02486"/>
    <w:rsid w:val="00F02699"/>
    <w:rsid w:val="00F03D34"/>
    <w:rsid w:val="00F21BA6"/>
    <w:rsid w:val="00F22647"/>
    <w:rsid w:val="00F315E4"/>
    <w:rsid w:val="00F4237C"/>
    <w:rsid w:val="00F46512"/>
    <w:rsid w:val="00F572F3"/>
    <w:rsid w:val="00F60459"/>
    <w:rsid w:val="00F70D84"/>
    <w:rsid w:val="00F8675F"/>
    <w:rsid w:val="00F90A43"/>
    <w:rsid w:val="00F96633"/>
    <w:rsid w:val="00FA5F37"/>
    <w:rsid w:val="00FD2812"/>
    <w:rsid w:val="00FD3C42"/>
    <w:rsid w:val="00FE5BD3"/>
    <w:rsid w:val="00FF043A"/>
    <w:rsid w:val="00FF1F78"/>
    <w:rsid w:val="048927F2"/>
    <w:rsid w:val="04A96068"/>
    <w:rsid w:val="05461B09"/>
    <w:rsid w:val="05816FE5"/>
    <w:rsid w:val="05942874"/>
    <w:rsid w:val="05AC4062"/>
    <w:rsid w:val="06E23AB3"/>
    <w:rsid w:val="07362AFC"/>
    <w:rsid w:val="07487DBA"/>
    <w:rsid w:val="07692DE9"/>
    <w:rsid w:val="07C03DF5"/>
    <w:rsid w:val="088A19A0"/>
    <w:rsid w:val="09B2776D"/>
    <w:rsid w:val="09E10052"/>
    <w:rsid w:val="0A67401F"/>
    <w:rsid w:val="0B837613"/>
    <w:rsid w:val="0BCA3494"/>
    <w:rsid w:val="0C0300AB"/>
    <w:rsid w:val="0DA75443"/>
    <w:rsid w:val="0DAD574B"/>
    <w:rsid w:val="0F7239D5"/>
    <w:rsid w:val="10507CE0"/>
    <w:rsid w:val="11C75D80"/>
    <w:rsid w:val="11FD7CEE"/>
    <w:rsid w:val="12E1520C"/>
    <w:rsid w:val="12E968C8"/>
    <w:rsid w:val="137A5E22"/>
    <w:rsid w:val="13856EDF"/>
    <w:rsid w:val="146D26E7"/>
    <w:rsid w:val="14D507B4"/>
    <w:rsid w:val="161612BC"/>
    <w:rsid w:val="179B3F36"/>
    <w:rsid w:val="17F83137"/>
    <w:rsid w:val="1822352C"/>
    <w:rsid w:val="19477F25"/>
    <w:rsid w:val="1AE175D5"/>
    <w:rsid w:val="1D4E37F9"/>
    <w:rsid w:val="1DB83166"/>
    <w:rsid w:val="1E46136B"/>
    <w:rsid w:val="1EEB30DD"/>
    <w:rsid w:val="1F010907"/>
    <w:rsid w:val="1F640BE6"/>
    <w:rsid w:val="1F6B204D"/>
    <w:rsid w:val="1FBF5369"/>
    <w:rsid w:val="208337BA"/>
    <w:rsid w:val="20EA1627"/>
    <w:rsid w:val="20F6042F"/>
    <w:rsid w:val="21F030D1"/>
    <w:rsid w:val="238A3FEA"/>
    <w:rsid w:val="250C6474"/>
    <w:rsid w:val="259A3A7F"/>
    <w:rsid w:val="26236539"/>
    <w:rsid w:val="264D6D44"/>
    <w:rsid w:val="265F6480"/>
    <w:rsid w:val="26634B6F"/>
    <w:rsid w:val="268F4834"/>
    <w:rsid w:val="26D333F2"/>
    <w:rsid w:val="26DD00C8"/>
    <w:rsid w:val="27570FFD"/>
    <w:rsid w:val="27E52E11"/>
    <w:rsid w:val="28013942"/>
    <w:rsid w:val="28EF17B8"/>
    <w:rsid w:val="291E6775"/>
    <w:rsid w:val="293446D7"/>
    <w:rsid w:val="2A781EB5"/>
    <w:rsid w:val="2A9D2588"/>
    <w:rsid w:val="2B942D1F"/>
    <w:rsid w:val="2C146582"/>
    <w:rsid w:val="2C8471BB"/>
    <w:rsid w:val="2D5E5392"/>
    <w:rsid w:val="2EDFF0CD"/>
    <w:rsid w:val="2FB4573E"/>
    <w:rsid w:val="2FBB6ACC"/>
    <w:rsid w:val="2FC45ECF"/>
    <w:rsid w:val="2FF254E6"/>
    <w:rsid w:val="30EA0F47"/>
    <w:rsid w:val="314C33B2"/>
    <w:rsid w:val="31EC5663"/>
    <w:rsid w:val="336FD52B"/>
    <w:rsid w:val="3384135C"/>
    <w:rsid w:val="34366CFC"/>
    <w:rsid w:val="34564CA7"/>
    <w:rsid w:val="36E439CE"/>
    <w:rsid w:val="3701212A"/>
    <w:rsid w:val="37BEE1D0"/>
    <w:rsid w:val="37BF9CA1"/>
    <w:rsid w:val="3816640D"/>
    <w:rsid w:val="38A42AB7"/>
    <w:rsid w:val="3A540198"/>
    <w:rsid w:val="3AA7210F"/>
    <w:rsid w:val="3AB40CE8"/>
    <w:rsid w:val="3AB67614"/>
    <w:rsid w:val="3B2D5322"/>
    <w:rsid w:val="3BC5CBE9"/>
    <w:rsid w:val="3BFBA4B8"/>
    <w:rsid w:val="3CCC5DCA"/>
    <w:rsid w:val="3D25222F"/>
    <w:rsid w:val="3DC03F1F"/>
    <w:rsid w:val="3E533201"/>
    <w:rsid w:val="3F7B7E69"/>
    <w:rsid w:val="402D6F51"/>
    <w:rsid w:val="40C17CBA"/>
    <w:rsid w:val="42822812"/>
    <w:rsid w:val="42E9242B"/>
    <w:rsid w:val="446F1657"/>
    <w:rsid w:val="44A05E21"/>
    <w:rsid w:val="44D125AC"/>
    <w:rsid w:val="45EB21D2"/>
    <w:rsid w:val="471825FE"/>
    <w:rsid w:val="48915A73"/>
    <w:rsid w:val="49B71ABE"/>
    <w:rsid w:val="4B756271"/>
    <w:rsid w:val="4B771FA9"/>
    <w:rsid w:val="4BDB2578"/>
    <w:rsid w:val="4BDBC94D"/>
    <w:rsid w:val="4BFF06FD"/>
    <w:rsid w:val="4E017114"/>
    <w:rsid w:val="4ED17C62"/>
    <w:rsid w:val="4EEED106"/>
    <w:rsid w:val="4F506DD9"/>
    <w:rsid w:val="4FE9494B"/>
    <w:rsid w:val="4FFDB35A"/>
    <w:rsid w:val="503E30D6"/>
    <w:rsid w:val="505446A7"/>
    <w:rsid w:val="509A3056"/>
    <w:rsid w:val="50F639B0"/>
    <w:rsid w:val="512F1E25"/>
    <w:rsid w:val="518C14CE"/>
    <w:rsid w:val="51BF38FC"/>
    <w:rsid w:val="51C25640"/>
    <w:rsid w:val="53196786"/>
    <w:rsid w:val="53497756"/>
    <w:rsid w:val="53DF697E"/>
    <w:rsid w:val="5577E05E"/>
    <w:rsid w:val="571340C4"/>
    <w:rsid w:val="572164D1"/>
    <w:rsid w:val="57A23F4A"/>
    <w:rsid w:val="57BB5D0A"/>
    <w:rsid w:val="57EF2847"/>
    <w:rsid w:val="588146F4"/>
    <w:rsid w:val="58C44394"/>
    <w:rsid w:val="5968193A"/>
    <w:rsid w:val="59E437E0"/>
    <w:rsid w:val="5A147305"/>
    <w:rsid w:val="5AB674CC"/>
    <w:rsid w:val="5AE5379C"/>
    <w:rsid w:val="5AF44195"/>
    <w:rsid w:val="5B296730"/>
    <w:rsid w:val="5BC7068F"/>
    <w:rsid w:val="5C0056E3"/>
    <w:rsid w:val="5C182A2D"/>
    <w:rsid w:val="5C682792"/>
    <w:rsid w:val="5DA2673D"/>
    <w:rsid w:val="5DAB167E"/>
    <w:rsid w:val="5DB86F3A"/>
    <w:rsid w:val="5DFF3BFF"/>
    <w:rsid w:val="5E457D25"/>
    <w:rsid w:val="5E7D7246"/>
    <w:rsid w:val="5ED115B9"/>
    <w:rsid w:val="5EED109F"/>
    <w:rsid w:val="5FAB005C"/>
    <w:rsid w:val="5FD96977"/>
    <w:rsid w:val="5FED0915"/>
    <w:rsid w:val="5FF9FBAE"/>
    <w:rsid w:val="5FFF3079"/>
    <w:rsid w:val="6037544B"/>
    <w:rsid w:val="60391018"/>
    <w:rsid w:val="604A1623"/>
    <w:rsid w:val="60E6197D"/>
    <w:rsid w:val="60EB5DD7"/>
    <w:rsid w:val="61597D85"/>
    <w:rsid w:val="619F2548"/>
    <w:rsid w:val="62A32974"/>
    <w:rsid w:val="63D63D62"/>
    <w:rsid w:val="63F36D5C"/>
    <w:rsid w:val="63F37837"/>
    <w:rsid w:val="66BA5B15"/>
    <w:rsid w:val="670452A5"/>
    <w:rsid w:val="676B52F9"/>
    <w:rsid w:val="6781296C"/>
    <w:rsid w:val="67BB0F24"/>
    <w:rsid w:val="67CF09C3"/>
    <w:rsid w:val="67EF9E28"/>
    <w:rsid w:val="68047B52"/>
    <w:rsid w:val="68C975C6"/>
    <w:rsid w:val="6A3E61E4"/>
    <w:rsid w:val="6AFBFE7B"/>
    <w:rsid w:val="6C360CAD"/>
    <w:rsid w:val="6D506365"/>
    <w:rsid w:val="6DEEFBF8"/>
    <w:rsid w:val="6E6C4E5A"/>
    <w:rsid w:val="6E6DEA58"/>
    <w:rsid w:val="6EA963E7"/>
    <w:rsid w:val="6F4F630E"/>
    <w:rsid w:val="6F6E52BB"/>
    <w:rsid w:val="716A2049"/>
    <w:rsid w:val="719646C8"/>
    <w:rsid w:val="71FF40E4"/>
    <w:rsid w:val="72532141"/>
    <w:rsid w:val="73123043"/>
    <w:rsid w:val="73679262"/>
    <w:rsid w:val="73952811"/>
    <w:rsid w:val="73CD1EF7"/>
    <w:rsid w:val="73D54741"/>
    <w:rsid w:val="73EF146D"/>
    <w:rsid w:val="74026044"/>
    <w:rsid w:val="747FBCED"/>
    <w:rsid w:val="758C0B56"/>
    <w:rsid w:val="75E5E9BC"/>
    <w:rsid w:val="77FFBB9C"/>
    <w:rsid w:val="78037507"/>
    <w:rsid w:val="785A7A25"/>
    <w:rsid w:val="78DAF848"/>
    <w:rsid w:val="792410CB"/>
    <w:rsid w:val="794C38BE"/>
    <w:rsid w:val="79B7E264"/>
    <w:rsid w:val="7A0A3A7F"/>
    <w:rsid w:val="7B371C03"/>
    <w:rsid w:val="7BFA4790"/>
    <w:rsid w:val="7CFA2CD7"/>
    <w:rsid w:val="7D465205"/>
    <w:rsid w:val="7D7B9D2A"/>
    <w:rsid w:val="7DFFDA2B"/>
    <w:rsid w:val="7E314B4A"/>
    <w:rsid w:val="7EBF39C2"/>
    <w:rsid w:val="7EF06036"/>
    <w:rsid w:val="7EFD5DD5"/>
    <w:rsid w:val="7F629E42"/>
    <w:rsid w:val="7F7E8DFF"/>
    <w:rsid w:val="7F8A5140"/>
    <w:rsid w:val="7F9F0AE9"/>
    <w:rsid w:val="7FD60385"/>
    <w:rsid w:val="7FD72085"/>
    <w:rsid w:val="7FDEC131"/>
    <w:rsid w:val="7FF37B6D"/>
    <w:rsid w:val="7FF9BE88"/>
    <w:rsid w:val="7FFEFE6A"/>
    <w:rsid w:val="8B573875"/>
    <w:rsid w:val="95F701CE"/>
    <w:rsid w:val="AF1FBC69"/>
    <w:rsid w:val="B9CFCB91"/>
    <w:rsid w:val="BABC49CA"/>
    <w:rsid w:val="BEB7A881"/>
    <w:rsid w:val="BF4FCD13"/>
    <w:rsid w:val="C3FF5DA8"/>
    <w:rsid w:val="D7FC73FF"/>
    <w:rsid w:val="DBAB4EF9"/>
    <w:rsid w:val="DBF81526"/>
    <w:rsid w:val="DD9F3556"/>
    <w:rsid w:val="DF612A19"/>
    <w:rsid w:val="DF6A4C61"/>
    <w:rsid w:val="DFF44F53"/>
    <w:rsid w:val="E7FD3A97"/>
    <w:rsid w:val="ECDECA78"/>
    <w:rsid w:val="EEFF1119"/>
    <w:rsid w:val="EFBF80BC"/>
    <w:rsid w:val="EFDB1A03"/>
    <w:rsid w:val="EFF9435C"/>
    <w:rsid w:val="F0DDD6D3"/>
    <w:rsid w:val="F29F0AFE"/>
    <w:rsid w:val="F5FD09DE"/>
    <w:rsid w:val="F7B3B0E6"/>
    <w:rsid w:val="F8AF4C2B"/>
    <w:rsid w:val="FD7E24C0"/>
    <w:rsid w:val="FD92F5E2"/>
    <w:rsid w:val="FD9AF0F5"/>
    <w:rsid w:val="FDDB8CEC"/>
    <w:rsid w:val="FDEFDE3D"/>
    <w:rsid w:val="FDF530F6"/>
    <w:rsid w:val="FDF90BC0"/>
    <w:rsid w:val="FE3D1A8B"/>
    <w:rsid w:val="FE6D9FEA"/>
    <w:rsid w:val="FE7DCF5F"/>
    <w:rsid w:val="FF773289"/>
    <w:rsid w:val="FFBAA74D"/>
    <w:rsid w:val="FFBC3B4F"/>
    <w:rsid w:val="FFDE8135"/>
    <w:rsid w:val="FFDEE074"/>
    <w:rsid w:val="FFFD6239"/>
    <w:rsid w:val="FFFDD6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4"/>
    <w:qFormat/>
    <w:uiPriority w:val="9"/>
    <w:pPr>
      <w:keepNext/>
      <w:keepLines/>
      <w:snapToGrid w:val="0"/>
      <w:spacing w:before="340" w:after="330" w:line="578" w:lineRule="auto"/>
      <w:jc w:val="left"/>
      <w:outlineLvl w:val="0"/>
    </w:pPr>
    <w:rPr>
      <w:rFonts w:ascii="等线" w:hAnsi="等线" w:eastAsia="微软雅黑"/>
      <w:b/>
      <w:bCs/>
      <w:color w:val="333333"/>
      <w:kern w:val="44"/>
      <w:sz w:val="44"/>
      <w:szCs w:val="44"/>
    </w:rPr>
  </w:style>
  <w:style w:type="paragraph" w:styleId="3">
    <w:name w:val="heading 2"/>
    <w:basedOn w:val="1"/>
    <w:next w:val="1"/>
    <w:link w:val="25"/>
    <w:unhideWhenUsed/>
    <w:qFormat/>
    <w:uiPriority w:val="9"/>
    <w:pPr>
      <w:keepNext/>
      <w:keepLines/>
      <w:snapToGrid w:val="0"/>
      <w:spacing w:before="260" w:after="260" w:line="416" w:lineRule="auto"/>
      <w:jc w:val="left"/>
      <w:outlineLvl w:val="1"/>
    </w:pPr>
    <w:rPr>
      <w:rFonts w:ascii="等线 Light" w:hAnsi="等线 Light" w:eastAsia="等线 Light"/>
      <w:b/>
      <w:bCs/>
      <w:color w:val="333333"/>
      <w:sz w:val="32"/>
      <w:szCs w:val="32"/>
    </w:rPr>
  </w:style>
  <w:style w:type="paragraph" w:styleId="4">
    <w:name w:val="heading 3"/>
    <w:basedOn w:val="1"/>
    <w:next w:val="1"/>
    <w:unhideWhenUsed/>
    <w:qFormat/>
    <w:uiPriority w:val="99"/>
    <w:pPr>
      <w:keepNext/>
      <w:keepLines/>
      <w:numPr>
        <w:ilvl w:val="2"/>
        <w:numId w:val="1"/>
      </w:numPr>
      <w:spacing w:before="120" w:after="120"/>
      <w:ind w:firstLine="0" w:firstLineChars="0"/>
      <w:outlineLvl w:val="2"/>
    </w:pPr>
    <w:rPr>
      <w:rFonts w:ascii="微软雅黑" w:hAnsi="微软雅黑" w:cs="微软雅黑"/>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4"/>
    <w:unhideWhenUsed/>
    <w:qFormat/>
    <w:uiPriority w:val="0"/>
    <w:pPr>
      <w:spacing w:after="120"/>
    </w:pPr>
    <w:rPr>
      <w:kern w:val="0"/>
      <w:sz w:val="20"/>
      <w:szCs w:val="24"/>
    </w:rPr>
  </w:style>
  <w:style w:type="paragraph" w:styleId="6">
    <w:name w:val="Balloon Text"/>
    <w:basedOn w:val="1"/>
    <w:link w:val="15"/>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8"/>
    <w:unhideWhenUsed/>
    <w:qFormat/>
    <w:uiPriority w:val="99"/>
    <w:rPr>
      <w:rFonts w:ascii="Courier New" w:hAnsi="Courier New" w:cs="Courier New"/>
      <w:sz w:val="20"/>
      <w:szCs w:val="20"/>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FF"/>
      <w:u w:val="single"/>
    </w:rPr>
  </w:style>
  <w:style w:type="character" w:customStyle="1" w:styleId="14">
    <w:name w:val="正文文本 字符"/>
    <w:link w:val="5"/>
    <w:semiHidden/>
    <w:qFormat/>
    <w:locked/>
    <w:uiPriority w:val="0"/>
    <w:rPr>
      <w:rFonts w:ascii="Times New Roman" w:hAnsi="Times New Roman" w:eastAsia="宋体" w:cs="Times New Roman"/>
      <w:kern w:val="0"/>
      <w:sz w:val="20"/>
      <w:szCs w:val="24"/>
    </w:rPr>
  </w:style>
  <w:style w:type="character" w:customStyle="1" w:styleId="15">
    <w:name w:val="批注框文本 字符"/>
    <w:link w:val="6"/>
    <w:semiHidden/>
    <w:qFormat/>
    <w:uiPriority w:val="99"/>
    <w:rPr>
      <w:sz w:val="18"/>
      <w:szCs w:val="18"/>
    </w:rPr>
  </w:style>
  <w:style w:type="character" w:customStyle="1" w:styleId="16">
    <w:name w:val="页脚 字符"/>
    <w:link w:val="7"/>
    <w:qFormat/>
    <w:uiPriority w:val="99"/>
    <w:rPr>
      <w:sz w:val="18"/>
      <w:szCs w:val="18"/>
    </w:rPr>
  </w:style>
  <w:style w:type="character" w:customStyle="1" w:styleId="17">
    <w:name w:val="页眉 字符"/>
    <w:link w:val="8"/>
    <w:qFormat/>
    <w:uiPriority w:val="99"/>
    <w:rPr>
      <w:sz w:val="18"/>
      <w:szCs w:val="18"/>
    </w:rPr>
  </w:style>
  <w:style w:type="character" w:customStyle="1" w:styleId="18">
    <w:name w:val="HTML 预设格式 字符"/>
    <w:link w:val="9"/>
    <w:semiHidden/>
    <w:qFormat/>
    <w:uiPriority w:val="99"/>
    <w:rPr>
      <w:rFonts w:ascii="Courier New" w:hAnsi="Courier New" w:cs="Courier New"/>
      <w:kern w:val="2"/>
    </w:rPr>
  </w:style>
  <w:style w:type="character" w:customStyle="1" w:styleId="19">
    <w:name w:val="Subtle Emphasis"/>
    <w:qFormat/>
    <w:uiPriority w:val="19"/>
    <w:rPr>
      <w:i/>
      <w:iCs/>
      <w:color w:val="808080"/>
    </w:rPr>
  </w:style>
  <w:style w:type="character" w:customStyle="1" w:styleId="20">
    <w:name w:val="正文文本 Char1"/>
    <w:semiHidden/>
    <w:qFormat/>
    <w:uiPriority w:val="99"/>
  </w:style>
  <w:style w:type="character" w:customStyle="1" w:styleId="21">
    <w:name w:val="未处理的提及1"/>
    <w:unhideWhenUsed/>
    <w:qFormat/>
    <w:uiPriority w:val="99"/>
    <w:rPr>
      <w:color w:val="605E5C"/>
      <w:shd w:val="clear" w:color="auto" w:fill="E1DFDD"/>
    </w:rPr>
  </w:style>
  <w:style w:type="paragraph" w:customStyle="1" w:styleId="22">
    <w:name w:val="列出段落1"/>
    <w:basedOn w:val="1"/>
    <w:qFormat/>
    <w:uiPriority w:val="34"/>
    <w:pPr>
      <w:ind w:firstLine="420" w:firstLineChars="200"/>
    </w:pPr>
  </w:style>
  <w:style w:type="table" w:customStyle="1" w:styleId="23">
    <w:name w:val="网格表 4 - 着色 11"/>
    <w:basedOn w:val="10"/>
    <w:qFormat/>
    <w:uiPriority w:val="49"/>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color w:val="FFFFFF"/>
      </w:rPr>
      <w:tcPr>
        <w:tcBorders>
          <w:top w:val="single" w:color="4F81BD" w:sz="4" w:space="0"/>
          <w:left w:val="single" w:color="4F81BD" w:sz="4" w:space="0"/>
          <w:bottom w:val="single" w:color="4F81BD" w:sz="4" w:space="0"/>
          <w:right w:val="single" w:color="4F81BD" w:sz="4" w:space="0"/>
          <w:insideH w:val="nil"/>
          <w:insideV w:val="nil"/>
          <w:tl2br w:val="nil"/>
          <w:tr2bl w:val="nil"/>
        </w:tcBorders>
        <w:shd w:val="clear" w:color="auto" w:fill="4F81BD"/>
      </w:tcPr>
    </w:tblStylePr>
    <w:tblStylePr w:type="lastRow">
      <w:rPr>
        <w:b/>
        <w:bCs/>
      </w:rPr>
      <w:tcPr>
        <w:tcBorders>
          <w:top w:val="double" w:color="4F81BD"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character" w:customStyle="1" w:styleId="24">
    <w:name w:val="标题 1 字符"/>
    <w:link w:val="2"/>
    <w:qFormat/>
    <w:uiPriority w:val="9"/>
    <w:rPr>
      <w:rFonts w:ascii="等线" w:hAnsi="等线" w:eastAsia="微软雅黑"/>
      <w:b/>
      <w:bCs/>
      <w:color w:val="333333"/>
      <w:kern w:val="44"/>
      <w:sz w:val="44"/>
      <w:szCs w:val="44"/>
    </w:rPr>
  </w:style>
  <w:style w:type="character" w:customStyle="1" w:styleId="25">
    <w:name w:val="标题 2 字符"/>
    <w:link w:val="3"/>
    <w:qFormat/>
    <w:uiPriority w:val="9"/>
    <w:rPr>
      <w:rFonts w:ascii="等线 Light" w:hAnsi="等线 Light" w:eastAsia="等线 Light"/>
      <w:b/>
      <w:bCs/>
      <w:color w:val="333333"/>
      <w:kern w:val="2"/>
      <w:sz w:val="32"/>
      <w:szCs w:val="32"/>
    </w:rPr>
  </w:style>
  <w:style w:type="paragraph" w:styleId="26">
    <w:name w:val="List Paragraph"/>
    <w:basedOn w:val="1"/>
    <w:qFormat/>
    <w:uiPriority w:val="99"/>
    <w:pPr>
      <w:ind w:firstLine="420" w:firstLineChars="200"/>
    </w:pPr>
  </w:style>
  <w:style w:type="paragraph" w:customStyle="1" w:styleId="27">
    <w:name w:val="2021图片样式"/>
    <w:basedOn w:val="1"/>
    <w:qFormat/>
    <w:uiPriority w:val="0"/>
    <w:pPr>
      <w:spacing w:line="240" w:lineRule="auto"/>
      <w:ind w:firstLine="0" w:firstLineChars="0"/>
      <w:jc w:val="center"/>
    </w:pPr>
    <w:rPr>
      <w:rFonts w:ascii="Times New Roman" w:hAnsi="Times New Roman" w:cs="Times New Roman"/>
      <w:b/>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zy\Library\Containers\com.kingsoft.wpsoffice.mac\Data\D:\Work\02&#30693;&#35782;&#20849;&#20139;\&#25991;&#26723;&#27169;&#26495;\2012\&#37329;&#34678;&#21307;&#30103;Word&#25991;&#26723;&#27169;&#2925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金蝶医疗Word文档模版.dotx</Template>
  <Company>Asiainfo-Linkage</Company>
  <Pages>3</Pages>
  <Words>2356</Words>
  <Characters>2372</Characters>
  <Lines>49</Lines>
  <Paragraphs>14</Paragraphs>
  <TotalTime>11</TotalTime>
  <ScaleCrop>false</ScaleCrop>
  <LinksUpToDate>false</LinksUpToDate>
  <CharactersWithSpaces>2372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2025-02-08T19:08:00Z</dcterms:created>
  <dc:creator>Karson</dc:creator>
  <cp:lastModifiedBy>实心</cp:lastModifiedBy>
  <cp:lastPrinted>2017-12-08T00:51:00Z</cp:lastPrinted>
  <dcterms:modified xsi:type="dcterms:W3CDTF">2026-07-02T03:53:50Z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709B1A4AEFA44731A8035AF9E652EF79_13</vt:lpwstr>
  </property>
  <property fmtid="{D5CDD505-2E9C-101B-9397-08002B2CF9AE}" pid="4" name="KSOTemplateDocerSaveRecord">
    <vt:lpwstr>eyJoZGlkIjoiMmI0ZTA5NDUyYTQ3NzM2Mzk4ZWE0MmI4NWYzNTRjNDAiLCJ1c2VySWQiOiI4NTM4MDQ4MTIifQ==</vt:lpwstr>
  </property>
</Properties>
</file>